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AFCB5">
      <w:pPr>
        <w:widowControl w:val="0"/>
        <w:spacing w:after="0" w:line="440" w:lineRule="exact"/>
        <w:jc w:val="center"/>
        <w:rPr>
          <w:rFonts w:ascii="Times New Roman" w:hAnsi="Times New Roman" w:eastAsia="方正小标宋简体" w:cs="Times New Roman"/>
          <w:color w:val="000000"/>
          <w:kern w:val="2"/>
          <w:sz w:val="32"/>
          <w:szCs w:val="32"/>
          <w:lang w:eastAsia="zh-CN"/>
        </w:rPr>
      </w:pPr>
      <w:r>
        <w:rPr>
          <w:rFonts w:ascii="Times New Roman" w:hAnsi="Times New Roman" w:eastAsia="方正小标宋简体" w:cs="Times New Roman"/>
          <w:color w:val="000000"/>
          <w:kern w:val="2"/>
          <w:sz w:val="32"/>
          <w:szCs w:val="32"/>
          <w:lang w:eastAsia="zh-CN"/>
        </w:rPr>
        <w:t>2026年北京市汽车风窗玻璃清洗液产品质量监督抽查</w:t>
      </w:r>
    </w:p>
    <w:p w14:paraId="4C488894">
      <w:pPr>
        <w:widowControl w:val="0"/>
        <w:spacing w:after="0" w:line="440" w:lineRule="exact"/>
        <w:jc w:val="center"/>
        <w:rPr>
          <w:rFonts w:ascii="Times New Roman" w:hAnsi="Times New Roman" w:eastAsia="方正小标宋简体" w:cs="Times New Roman"/>
          <w:color w:val="000000"/>
          <w:kern w:val="2"/>
          <w:sz w:val="32"/>
          <w:szCs w:val="32"/>
          <w:lang w:eastAsia="zh-CN"/>
        </w:rPr>
      </w:pPr>
      <w:r>
        <w:rPr>
          <w:rFonts w:ascii="Times New Roman" w:hAnsi="Times New Roman" w:eastAsia="方正小标宋简体" w:cs="Times New Roman"/>
          <w:color w:val="000000"/>
          <w:kern w:val="2"/>
          <w:sz w:val="32"/>
          <w:szCs w:val="32"/>
          <w:lang w:eastAsia="zh-CN"/>
        </w:rPr>
        <w:t>实施细则</w:t>
      </w:r>
    </w:p>
    <w:p w14:paraId="47CA1AAB">
      <w:pPr>
        <w:widowControl w:val="0"/>
        <w:spacing w:after="0" w:line="240" w:lineRule="auto"/>
        <w:ind w:firstLine="420" w:firstLineChars="200"/>
        <w:jc w:val="both"/>
        <w:rPr>
          <w:rFonts w:ascii="Times New Roman" w:hAnsi="Times New Roman" w:eastAsia="宋体" w:cs="Times New Roman"/>
          <w:color w:val="000000"/>
          <w:kern w:val="2"/>
          <w:sz w:val="21"/>
          <w:szCs w:val="21"/>
          <w:lang w:eastAsia="zh-CN"/>
        </w:rPr>
      </w:pPr>
    </w:p>
    <w:p w14:paraId="22A64281">
      <w:pPr>
        <w:widowControl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1 抽样方法</w:t>
      </w:r>
    </w:p>
    <w:p w14:paraId="3904B346">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以随机抽样的方式在被抽样生产者、销售者的待销产品中抽取。</w:t>
      </w:r>
    </w:p>
    <w:p w14:paraId="4F599EEF">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随机数一般可使用随机数表等方法产生。</w:t>
      </w:r>
    </w:p>
    <w:p w14:paraId="29A8DE67">
      <w:pPr>
        <w:widowControl w:val="0"/>
        <w:spacing w:after="0" w:line="440" w:lineRule="exact"/>
        <w:ind w:firstLine="420" w:firstLineChars="200"/>
        <w:jc w:val="both"/>
        <w:rPr>
          <w:rFonts w:hint="eastAsia" w:ascii="Times New Roman" w:hAnsi="Times New Roman" w:eastAsia="宋体" w:cs="Times New Roman"/>
          <w:color w:val="000000"/>
          <w:kern w:val="2"/>
          <w:sz w:val="21"/>
          <w:szCs w:val="21"/>
          <w:lang w:val="en-US" w:eastAsia="zh-CN"/>
        </w:rPr>
      </w:pPr>
      <w:r>
        <w:rPr>
          <w:rFonts w:ascii="Times New Roman" w:hAnsi="Times New Roman" w:eastAsia="宋体" w:cs="Times New Roman"/>
          <w:color w:val="000000"/>
          <w:kern w:val="2"/>
          <w:sz w:val="21"/>
          <w:szCs w:val="21"/>
          <w:lang w:eastAsia="zh-CN"/>
        </w:rPr>
        <w:t>抽样基数满足抽样数量即可，每批次产品抽</w:t>
      </w:r>
      <w:bookmarkStart w:id="0" w:name="_GoBack"/>
      <w:bookmarkEnd w:id="0"/>
      <w:r>
        <w:rPr>
          <w:rFonts w:ascii="Times New Roman" w:hAnsi="Times New Roman" w:eastAsia="宋体" w:cs="Times New Roman"/>
          <w:color w:val="000000"/>
          <w:kern w:val="2"/>
          <w:sz w:val="21"/>
          <w:szCs w:val="21"/>
          <w:lang w:eastAsia="zh-CN"/>
        </w:rPr>
        <w:t>取不少于2个独立包装，总量不</w:t>
      </w:r>
      <w:r>
        <w:rPr>
          <w:rFonts w:hint="eastAsia" w:ascii="Times New Roman" w:hAnsi="Times New Roman" w:eastAsia="宋体" w:cs="Times New Roman"/>
          <w:color w:val="000000"/>
          <w:kern w:val="2"/>
          <w:sz w:val="21"/>
          <w:szCs w:val="21"/>
          <w:lang w:val="en-US" w:eastAsia="zh-CN"/>
        </w:rPr>
        <w:t>少</w:t>
      </w:r>
      <w:r>
        <w:rPr>
          <w:rFonts w:ascii="Times New Roman" w:hAnsi="Times New Roman" w:eastAsia="宋体" w:cs="Times New Roman"/>
          <w:color w:val="000000"/>
          <w:kern w:val="2"/>
          <w:sz w:val="21"/>
          <w:szCs w:val="21"/>
          <w:lang w:eastAsia="zh-CN"/>
        </w:rPr>
        <w:t>于3L的样品，</w:t>
      </w:r>
      <w:r>
        <w:rPr>
          <w:rFonts w:hint="eastAsia" w:ascii="Times New Roman" w:hAnsi="Times New Roman" w:eastAsia="宋体" w:cs="Times New Roman"/>
          <w:color w:val="000000"/>
          <w:kern w:val="2"/>
          <w:sz w:val="21"/>
          <w:szCs w:val="21"/>
          <w:lang w:val="en-US" w:eastAsia="zh-CN"/>
        </w:rPr>
        <w:t>其中1.5L为检验用样品，另1.5L为备用样品。</w:t>
      </w:r>
    </w:p>
    <w:p w14:paraId="506D23A9">
      <w:pPr>
        <w:widowControl w:val="0"/>
        <w:spacing w:after="0" w:line="240" w:lineRule="auto"/>
        <w:ind w:firstLine="420" w:firstLineChars="200"/>
        <w:jc w:val="both"/>
        <w:rPr>
          <w:rFonts w:hint="eastAsia" w:ascii="Times New Roman" w:hAnsi="Times New Roman" w:eastAsia="宋体" w:cs="Times New Roman"/>
          <w:color w:val="000000"/>
          <w:kern w:val="2"/>
          <w:sz w:val="21"/>
          <w:szCs w:val="21"/>
          <w:lang w:val="en-US" w:eastAsia="zh-CN"/>
        </w:rPr>
      </w:pPr>
    </w:p>
    <w:p w14:paraId="67F6580A">
      <w:pPr>
        <w:widowControl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2 检验依据</w:t>
      </w:r>
    </w:p>
    <w:p w14:paraId="22028405">
      <w:pPr>
        <w:widowControl w:val="0"/>
        <w:spacing w:after="0" w:line="240" w:lineRule="auto"/>
        <w:jc w:val="both"/>
        <w:rPr>
          <w:rFonts w:ascii="Times New Roman" w:hAnsi="Times New Roman" w:eastAsia="黑体" w:cs="Times New Roman"/>
          <w:color w:val="000000"/>
          <w:kern w:val="2"/>
          <w:sz w:val="21"/>
          <w:szCs w:val="21"/>
          <w:lang w:eastAsia="zh-CN"/>
        </w:rPr>
      </w:pPr>
    </w:p>
    <w:tbl>
      <w:tblPr>
        <w:tblStyle w:val="34"/>
        <w:tblW w:w="8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1968"/>
        <w:gridCol w:w="2947"/>
        <w:gridCol w:w="2947"/>
      </w:tblGrid>
      <w:tr w14:paraId="7420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0" w:type="auto"/>
            <w:noWrap w:val="0"/>
            <w:tcMar>
              <w:top w:w="-1" w:type="dxa"/>
              <w:left w:w="-1" w:type="dxa"/>
              <w:bottom w:w="-1" w:type="dxa"/>
              <w:right w:w="-1" w:type="dxa"/>
            </w:tcMar>
            <w:vAlign w:val="center"/>
          </w:tcPr>
          <w:p w14:paraId="5559261D">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序号</w:t>
            </w:r>
          </w:p>
        </w:tc>
        <w:tc>
          <w:tcPr>
            <w:tcW w:w="0" w:type="auto"/>
            <w:noWrap w:val="0"/>
            <w:tcMar>
              <w:top w:w="-1" w:type="dxa"/>
              <w:left w:w="-1" w:type="dxa"/>
              <w:bottom w:w="-1" w:type="dxa"/>
              <w:right w:w="-1" w:type="dxa"/>
            </w:tcMar>
            <w:vAlign w:val="center"/>
          </w:tcPr>
          <w:p w14:paraId="7AC05262">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检验项目</w:t>
            </w:r>
          </w:p>
        </w:tc>
        <w:tc>
          <w:tcPr>
            <w:tcW w:w="0" w:type="auto"/>
            <w:noWrap w:val="0"/>
            <w:tcMar>
              <w:top w:w="-1" w:type="dxa"/>
              <w:left w:w="-1" w:type="dxa"/>
              <w:bottom w:w="-1" w:type="dxa"/>
              <w:right w:w="-1" w:type="dxa"/>
            </w:tcMar>
            <w:vAlign w:val="center"/>
          </w:tcPr>
          <w:p w14:paraId="1F64DBC3">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检验依据</w:t>
            </w:r>
          </w:p>
        </w:tc>
        <w:tc>
          <w:tcPr>
            <w:tcW w:w="2947" w:type="dxa"/>
            <w:noWrap w:val="0"/>
            <w:tcMar>
              <w:top w:w="-1" w:type="dxa"/>
              <w:left w:w="-1" w:type="dxa"/>
              <w:bottom w:w="-1" w:type="dxa"/>
              <w:right w:w="-1" w:type="dxa"/>
            </w:tcMar>
            <w:vAlign w:val="center"/>
          </w:tcPr>
          <w:p w14:paraId="2825C224">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检验方法</w:t>
            </w:r>
          </w:p>
        </w:tc>
      </w:tr>
      <w:tr w14:paraId="7B75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F08A01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1</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AE87D89">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甲醇含量</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7710987">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23436—2025</w:t>
            </w:r>
          </w:p>
        </w:tc>
        <w:tc>
          <w:tcPr>
            <w:tcW w:w="2947"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032842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23436—2025</w:t>
            </w:r>
          </w:p>
        </w:tc>
      </w:tr>
      <w:tr w14:paraId="2C1C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77C6A2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2</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CE3DF9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冰点</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E91C21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23436—2009</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23436—2025</w:t>
            </w:r>
          </w:p>
        </w:tc>
        <w:tc>
          <w:tcPr>
            <w:tcW w:w="2947"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95533A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SH/T 0090—1991</w:t>
            </w:r>
          </w:p>
        </w:tc>
      </w:tr>
      <w:tr w14:paraId="2A2B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C773A2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3</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EB60D4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pH</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A48089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23436—2009</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23436—2025</w:t>
            </w:r>
          </w:p>
        </w:tc>
        <w:tc>
          <w:tcPr>
            <w:tcW w:w="2947"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57F74A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SH/T 0069—1991</w:t>
            </w:r>
          </w:p>
        </w:tc>
      </w:tr>
      <w:tr w14:paraId="457E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9B03ED9">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4</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955720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热稳定性</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BBBE5D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23436—2009</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23436—2025</w:t>
            </w:r>
          </w:p>
        </w:tc>
        <w:tc>
          <w:tcPr>
            <w:tcW w:w="2947"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DC47E42">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23436—2009</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23436—2025</w:t>
            </w:r>
          </w:p>
        </w:tc>
      </w:tr>
      <w:tr w14:paraId="6AC1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9"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9B399C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5</w:t>
            </w:r>
          </w:p>
        </w:tc>
        <w:tc>
          <w:tcPr>
            <w:tcW w:w="1968"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71EF95E">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低温稳定性</w:t>
            </w:r>
          </w:p>
        </w:tc>
        <w:tc>
          <w:tcPr>
            <w:tcW w:w="2947"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391FC5D">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23436—2009</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23436—2025</w:t>
            </w:r>
          </w:p>
        </w:tc>
        <w:tc>
          <w:tcPr>
            <w:tcW w:w="2947"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D16B0C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23436—2009</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23436—2025</w:t>
            </w:r>
          </w:p>
        </w:tc>
      </w:tr>
    </w:tbl>
    <w:p w14:paraId="4FF21940">
      <w:pPr>
        <w:widowControl w:val="0"/>
        <w:spacing w:after="0" w:line="240" w:lineRule="auto"/>
        <w:ind w:firstLine="420" w:firstLineChars="200"/>
        <w:jc w:val="both"/>
        <w:rPr>
          <w:rFonts w:ascii="Times New Roman" w:hAnsi="Times New Roman" w:eastAsia="宋体" w:cs="Times New Roman"/>
          <w:color w:val="000000"/>
          <w:kern w:val="2"/>
          <w:sz w:val="21"/>
          <w:szCs w:val="21"/>
          <w:lang w:eastAsia="zh-CN"/>
        </w:rPr>
      </w:pPr>
    </w:p>
    <w:p w14:paraId="6F1A5A4B">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执行企业标准、团体标准、地方标准的产品，检验项目参照上述内容执行。</w:t>
      </w:r>
    </w:p>
    <w:p w14:paraId="38C0D252">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凡是注日期的文件，其随后所有的修改单（不包括勘误的内容）或修订版不适用于本细则。凡是不注日期的文件，其最新版本适用于本细则。</w:t>
      </w:r>
    </w:p>
    <w:p w14:paraId="7C001DDD">
      <w:pPr>
        <w:widowControl w:val="0"/>
        <w:spacing w:after="0" w:line="240" w:lineRule="auto"/>
        <w:ind w:firstLine="420" w:firstLineChars="200"/>
        <w:jc w:val="both"/>
        <w:rPr>
          <w:rFonts w:ascii="Times New Roman" w:hAnsi="Times New Roman" w:eastAsia="宋体" w:cs="Times New Roman"/>
          <w:color w:val="000000"/>
          <w:kern w:val="2"/>
          <w:sz w:val="21"/>
          <w:szCs w:val="21"/>
          <w:lang w:eastAsia="zh-CN"/>
        </w:rPr>
      </w:pPr>
    </w:p>
    <w:p w14:paraId="7DEC9947">
      <w:pPr>
        <w:widowControl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3 判定规则</w:t>
      </w:r>
    </w:p>
    <w:p w14:paraId="0FCBEF49">
      <w:pPr>
        <w:widowControl w:val="0"/>
        <w:spacing w:after="0" w:line="440" w:lineRule="exact"/>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3.1 依据标准</w:t>
      </w:r>
    </w:p>
    <w:p w14:paraId="55DE379A">
      <w:pPr>
        <w:widowControl w:val="0"/>
        <w:spacing w:after="0" w:line="440" w:lineRule="exact"/>
        <w:ind w:firstLine="420" w:firstLineChars="200"/>
        <w:jc w:val="both"/>
        <w:rPr>
          <w:rFonts w:hint="default" w:ascii="Times New Roman" w:hAnsi="Times New Roman" w:eastAsia="宋体" w:cs="Times New Roman"/>
          <w:color w:val="000000"/>
          <w:kern w:val="2"/>
          <w:sz w:val="21"/>
          <w:szCs w:val="21"/>
          <w:lang w:val="en-US" w:eastAsia="zh-CN"/>
        </w:rPr>
      </w:pPr>
      <w:r>
        <w:rPr>
          <w:rFonts w:hint="eastAsia" w:ascii="Times New Roman" w:hAnsi="Times New Roman" w:eastAsia="宋体" w:cs="Times New Roman"/>
          <w:color w:val="000000"/>
          <w:kern w:val="2"/>
          <w:sz w:val="21"/>
          <w:szCs w:val="21"/>
          <w:lang w:eastAsia="zh-CN"/>
        </w:rPr>
        <w:t>GB/T 23436</w:t>
      </w:r>
      <w:r>
        <w:rPr>
          <w:rFonts w:ascii="Times New Roman" w:hAnsi="Times New Roman" w:eastAsia="宋体" w:cs="Times New Roman"/>
          <w:color w:val="000000"/>
          <w:kern w:val="2"/>
          <w:sz w:val="21"/>
          <w:szCs w:val="21"/>
          <w:lang w:eastAsia="zh-CN"/>
        </w:rPr>
        <w:t>—</w:t>
      </w:r>
      <w:r>
        <w:rPr>
          <w:rFonts w:hint="eastAsia" w:ascii="Times New Roman" w:hAnsi="Times New Roman" w:eastAsia="宋体" w:cs="Times New Roman"/>
          <w:color w:val="000000"/>
          <w:kern w:val="2"/>
          <w:sz w:val="21"/>
          <w:szCs w:val="21"/>
          <w:lang w:eastAsia="zh-CN"/>
        </w:rPr>
        <w:t>2009</w:t>
      </w:r>
      <w:r>
        <w:rPr>
          <w:rFonts w:hint="eastAsia" w:ascii="Times New Roman" w:hAnsi="Times New Roman" w:cs="Times New Roman"/>
          <w:color w:val="000000"/>
          <w:kern w:val="2"/>
          <w:sz w:val="21"/>
          <w:szCs w:val="21"/>
          <w:lang w:val="en-US" w:eastAsia="zh-CN"/>
        </w:rPr>
        <w:t xml:space="preserve"> </w:t>
      </w:r>
      <w:r>
        <w:rPr>
          <w:rFonts w:ascii="Times New Roman" w:hAnsi="Times New Roman" w:eastAsia="宋体" w:cs="Times New Roman"/>
          <w:color w:val="000000"/>
          <w:kern w:val="2"/>
          <w:sz w:val="21"/>
          <w:szCs w:val="21"/>
          <w:lang w:eastAsia="zh-CN"/>
        </w:rPr>
        <w:t>汽车风窗玻璃清洗液</w:t>
      </w:r>
    </w:p>
    <w:p w14:paraId="6A49865E">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GB/T 23436—2025 汽车风窗玻璃清洗液</w:t>
      </w:r>
    </w:p>
    <w:p w14:paraId="76DE82E0">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现行有效的企业标准、团体标准、地方标准及产品明示质量要求</w:t>
      </w:r>
    </w:p>
    <w:p w14:paraId="21D8A27E">
      <w:pPr>
        <w:widowControl w:val="0"/>
        <w:spacing w:after="0" w:line="440" w:lineRule="exact"/>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3.2 判定原则</w:t>
      </w:r>
    </w:p>
    <w:p w14:paraId="323509AF">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经检验，检验项目全部合格，判定为被抽查产品所检项目未发现不合格；检验项目中任一项或一项以上不合格，判定为被抽查产品不合格。</w:t>
      </w:r>
    </w:p>
    <w:p w14:paraId="5473D197">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若被检产品明示的质量要求高于本细则中检验项目依据的标准要求时，应按被检产品明示的质量要求判定。</w:t>
      </w:r>
    </w:p>
    <w:p w14:paraId="47A3FAE5">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若被检产品明示的质量要求低于本细则中检验项目依据的强制性标准要求时，应按照强制性标准要求判定。</w:t>
      </w:r>
    </w:p>
    <w:p w14:paraId="0DC55DF7">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若被检产品明示的质量要求低于或包含本细则中检验项目依据的推荐性标准要求时，应以被检产品明示的质量要求判定。</w:t>
      </w:r>
    </w:p>
    <w:p w14:paraId="21AAF168">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若被检产品明示的质量要求缺少本细则中检验项目依据的强制性标准要求时，应按照强制性标准要求判定。</w:t>
      </w:r>
    </w:p>
    <w:p w14:paraId="7499561B">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9B755E32-267D-4AB7-B73A-3F8F28FD7D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E0000" w:usb2="00000000" w:usb3="00000000" w:csb0="00040000" w:csb1="00000000"/>
    <w:embedRegular r:id="rId2" w:fontKey="{B9E18B6D-2E9A-4168-8825-76255975DF01}"/>
  </w:font>
  <w:font w:name="ＭＳ 明朝">
    <w:altName w:val="Segoe Print"/>
    <w:panose1 w:val="00000000000000000000"/>
    <w:charset w:val="00"/>
    <w:family w:val="auto"/>
    <w:pitch w:val="default"/>
    <w:sig w:usb0="00000000" w:usb1="00000000" w:usb2="00000000" w:usb3="00000000" w:csb0="00000000" w:csb1="00000000"/>
    <w:embedRegular r:id="rId3" w:fontKey="{7BCFAF38-7CD6-407F-B84D-3C3BAABF2CBC}"/>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417EF4"/>
    <w:rsid w:val="00AA1D8D"/>
    <w:rsid w:val="00B47730"/>
    <w:rsid w:val="00CB0664"/>
    <w:rsid w:val="00FC693F"/>
    <w:rsid w:val="115C6AD4"/>
    <w:rsid w:val="15D078F9"/>
    <w:rsid w:val="1C8C02F2"/>
    <w:rsid w:val="22287087"/>
    <w:rsid w:val="2264670F"/>
    <w:rsid w:val="24977CE1"/>
    <w:rsid w:val="272A3735"/>
    <w:rsid w:val="2B8208ED"/>
    <w:rsid w:val="331108DD"/>
    <w:rsid w:val="3E7C77FF"/>
    <w:rsid w:val="4B7F304D"/>
    <w:rsid w:val="5068006C"/>
    <w:rsid w:val="54014860"/>
    <w:rsid w:val="55F942A7"/>
    <w:rsid w:val="5C94421A"/>
    <w:rsid w:val="5F7B6833"/>
    <w:rsid w:val="72B8066E"/>
    <w:rsid w:val="7C09354D"/>
    <w:rsid w:val="7D87246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semiHidden/>
    <w:unhideWhenUsed/>
    <w:qFormat/>
    <w:uiPriority w:val="99"/>
    <w:pPr>
      <w:jc w:val="left"/>
    </w:pPr>
  </w:style>
  <w:style w:type="paragraph" w:styleId="18">
    <w:name w:val="Body Text 3"/>
    <w:basedOn w:val="1"/>
    <w:link w:val="147"/>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5"/>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7"/>
    <w:unhideWhenUsed/>
    <w:qFormat/>
    <w:uiPriority w:val="99"/>
    <w:pPr>
      <w:tabs>
        <w:tab w:val="center" w:pos="4680"/>
        <w:tab w:val="right" w:pos="9360"/>
      </w:tabs>
      <w:spacing w:after="0" w:line="240" w:lineRule="auto"/>
    </w:pPr>
  </w:style>
  <w:style w:type="paragraph" w:styleId="26">
    <w:name w:val="header"/>
    <w:basedOn w:val="1"/>
    <w:link w:val="136"/>
    <w:unhideWhenUsed/>
    <w:qFormat/>
    <w:uiPriority w:val="99"/>
    <w:pPr>
      <w:tabs>
        <w:tab w:val="center" w:pos="4680"/>
        <w:tab w:val="right" w:pos="9360"/>
      </w:tabs>
      <w:spacing w:after="0" w:line="240" w:lineRule="auto"/>
    </w:pPr>
  </w:style>
  <w:style w:type="paragraph" w:styleId="27">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6"/>
    <w:qFormat/>
    <w:uiPriority w:val="99"/>
  </w:style>
  <w:style w:type="character" w:customStyle="1" w:styleId="137">
    <w:name w:val="Footer Char"/>
    <w:basedOn w:val="133"/>
    <w:link w:val="25"/>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20"/>
    <w:qFormat/>
    <w:uiPriority w:val="99"/>
  </w:style>
  <w:style w:type="character" w:customStyle="1" w:styleId="146">
    <w:name w:val="Body Text 2 Char"/>
    <w:basedOn w:val="133"/>
    <w:link w:val="29"/>
    <w:qFormat/>
    <w:uiPriority w:val="99"/>
  </w:style>
  <w:style w:type="character" w:customStyle="1" w:styleId="147">
    <w:name w:val="Body Text 3 Char"/>
    <w:basedOn w:val="133"/>
    <w:link w:val="18"/>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665</Words>
  <Characters>894</Characters>
  <Lines>0</Lines>
  <Paragraphs>0</Paragraphs>
  <TotalTime>0</TotalTime>
  <ScaleCrop>false</ScaleCrop>
  <LinksUpToDate>false</LinksUpToDate>
  <CharactersWithSpaces>919</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zw</cp:lastModifiedBy>
  <dcterms:modified xsi:type="dcterms:W3CDTF">2026-07-02T02:17:06Z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eyJoZGlkIjoiYjU4YTEyOWI0YTA1NzExMDUyM2E4NzRjZjM1MmQ2OWEiLCJ1c2VySWQiOiIxMTI2NTcyODI0In0=</vt:lpwstr>
  </property>
  <property fmtid="{D5CDD505-2E9C-101B-9397-08002B2CF9AE}" pid="3" name="KSOProductBuildVer">
    <vt:lpwstr>2052-12.1.0.23122</vt:lpwstr>
  </property>
  <property fmtid="{D5CDD505-2E9C-101B-9397-08002B2CF9AE}" pid="4" name="ICV">
    <vt:lpwstr>D150C8022E814A588FBAD61A9F658C39_13</vt:lpwstr>
  </property>
</Properties>
</file>